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AD" w:rsidRPr="00BC3DFA" w:rsidRDefault="005F58AD">
      <w:pPr>
        <w:rPr>
          <w:sz w:val="22"/>
        </w:rPr>
      </w:pPr>
      <w:r w:rsidRPr="00BC3DFA">
        <w:rPr>
          <w:color w:val="231F20"/>
          <w:sz w:val="22"/>
          <w:shd w:val="clear" w:color="auto" w:fill="FFFFFF"/>
        </w:rPr>
        <w:t>OBRAZAC POZIVA ZA ORGANIZACIJU VIŠEDNEVNE IZVANUČIONIČKE NASTAVE</w:t>
      </w:r>
    </w:p>
    <w:tbl>
      <w:tblPr>
        <w:tblW w:w="31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617"/>
      </w:tblGrid>
      <w:tr w:rsidR="005F58AD" w:rsidRPr="005F58AD" w:rsidTr="009C4AD1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DE16A1" w:rsidP="005F58AD">
            <w:pPr>
              <w:spacing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II.-2024./2025.</w:t>
            </w:r>
          </w:p>
        </w:tc>
      </w:tr>
    </w:tbl>
    <w:p w:rsidR="005F58AD" w:rsidRPr="005F58AD" w:rsidRDefault="005F58AD" w:rsidP="005F58AD">
      <w:pPr>
        <w:spacing w:line="240" w:lineRule="auto"/>
        <w:rPr>
          <w:rFonts w:eastAsia="Times New Roman" w:cs="Times New Roman"/>
          <w:szCs w:val="24"/>
          <w:lang w:eastAsia="hr-HR"/>
        </w:rPr>
      </w:pPr>
    </w:p>
    <w:tbl>
      <w:tblPr>
        <w:tblW w:w="9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197"/>
        <w:gridCol w:w="392"/>
        <w:gridCol w:w="977"/>
        <w:gridCol w:w="147"/>
        <w:gridCol w:w="547"/>
        <w:gridCol w:w="1601"/>
        <w:gridCol w:w="776"/>
        <w:gridCol w:w="738"/>
      </w:tblGrid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5F58AD" w:rsidRPr="005F58AD" w:rsidTr="00DE16A1">
        <w:trPr>
          <w:trHeight w:val="283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55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1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C416D0" w:rsidRDefault="001C35DF" w:rsidP="005F5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Treća ekonomska škola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55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1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C416D0" w:rsidRDefault="001C35DF" w:rsidP="005F5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Trg J. F. Kennedyja 5</w:t>
            </w:r>
          </w:p>
        </w:tc>
      </w:tr>
      <w:tr w:rsidR="005F58AD" w:rsidRPr="005F58AD" w:rsidTr="00DE16A1">
        <w:trPr>
          <w:trHeight w:val="173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55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1C35DF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Zagreb</w:t>
            </w:r>
          </w:p>
        </w:tc>
      </w:tr>
      <w:tr w:rsidR="005F58AD" w:rsidRPr="005F58AD" w:rsidTr="00DE16A1">
        <w:trPr>
          <w:trHeight w:val="165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55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0F0A6C" w:rsidP="000F0A6C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Style w:val="Hiperveza"/>
                <w:rFonts w:ascii="Calibri" w:hAnsi="Calibri"/>
                <w:b/>
                <w:sz w:val="22"/>
              </w:rPr>
              <w:t xml:space="preserve"> </w:t>
            </w:r>
            <w:r>
              <w:rPr>
                <w:rStyle w:val="Hiperveza"/>
                <w:b/>
              </w:rPr>
              <w:t xml:space="preserve"> </w:t>
            </w:r>
            <w:hyperlink r:id="rId4" w:history="1">
              <w:r w:rsidRPr="00EB1955">
                <w:rPr>
                  <w:rStyle w:val="Hiperveza"/>
                  <w:rFonts w:ascii="Calibri" w:hAnsi="Calibri"/>
                  <w:b/>
                  <w:sz w:val="22"/>
                </w:rPr>
                <w:t>treca.ekonomska@tes.hr</w:t>
              </w:r>
            </w:hyperlink>
            <w:r w:rsidR="009C5552">
              <w:rPr>
                <w:rFonts w:ascii="Calibri" w:hAnsi="Calibri"/>
                <w:b/>
                <w:sz w:val="22"/>
              </w:rPr>
              <w:t xml:space="preserve">                    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64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8C2305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trećih razreda (3.a,b,c,d,e)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1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64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64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016DCA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64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1C35DF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  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1C35DF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 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64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EF22E9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Španjolska (Ba</w:t>
            </w:r>
            <w:r w:rsidR="00FD4A4A"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rcelona)</w:t>
            </w:r>
          </w:p>
        </w:tc>
      </w:tr>
      <w:tr w:rsidR="0071544E" w:rsidRPr="005F58AD" w:rsidTr="00DE16A1">
        <w:trPr>
          <w:trHeight w:val="139"/>
        </w:trPr>
        <w:tc>
          <w:tcPr>
            <w:tcW w:w="447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558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textAlignment w:val="baseline"/>
              <w:rPr>
                <w:rFonts w:eastAsia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5F58AD" w:rsidRPr="005F58AD" w:rsidRDefault="005F58AD" w:rsidP="005F58AD">
            <w:pPr>
              <w:spacing w:line="240" w:lineRule="auto"/>
              <w:textAlignment w:val="baseline"/>
              <w:rPr>
                <w:rFonts w:eastAsia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36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7A7E3A" w:rsidP="00C416D0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231F20"/>
                <w:sz w:val="22"/>
                <w:lang w:eastAsia="hr-HR"/>
              </w:rPr>
              <w:t>23</w:t>
            </w:r>
          </w:p>
        </w:tc>
        <w:tc>
          <w:tcPr>
            <w:tcW w:w="69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B26889" w:rsidP="00C416D0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231F20"/>
                <w:sz w:val="22"/>
                <w:lang w:eastAsia="hr-HR"/>
              </w:rPr>
              <w:t>8.</w:t>
            </w:r>
          </w:p>
        </w:tc>
        <w:tc>
          <w:tcPr>
            <w:tcW w:w="160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7A7E3A" w:rsidP="00C416D0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231F20"/>
                <w:sz w:val="22"/>
                <w:lang w:eastAsia="hr-HR"/>
              </w:rPr>
              <w:t>3</w:t>
            </w:r>
            <w:r w:rsidR="00B26889">
              <w:rPr>
                <w:rFonts w:eastAsia="Times New Roman" w:cs="Times New Roman"/>
                <w:color w:val="231F20"/>
                <w:sz w:val="22"/>
                <w:lang w:eastAsia="hr-HR"/>
              </w:rPr>
              <w:t>.</w:t>
            </w:r>
          </w:p>
        </w:tc>
        <w:tc>
          <w:tcPr>
            <w:tcW w:w="77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B26889" w:rsidP="00C416D0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231F20"/>
                <w:sz w:val="22"/>
                <w:lang w:eastAsia="hr-HR"/>
              </w:rPr>
              <w:t>9.</w:t>
            </w:r>
          </w:p>
        </w:tc>
        <w:tc>
          <w:tcPr>
            <w:tcW w:w="73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B26889" w:rsidP="00C416D0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231F20"/>
                <w:sz w:val="22"/>
                <w:lang w:eastAsia="hr-HR"/>
              </w:rPr>
              <w:t>2024.</w:t>
            </w:r>
          </w:p>
        </w:tc>
      </w:tr>
      <w:tr w:rsidR="0071544E" w:rsidRPr="005F58AD" w:rsidTr="00DE16A1">
        <w:trPr>
          <w:trHeight w:val="126"/>
        </w:trPr>
        <w:tc>
          <w:tcPr>
            <w:tcW w:w="0" w:type="auto"/>
            <w:vMerge/>
            <w:shd w:val="clear" w:color="auto" w:fill="CCCCCC"/>
            <w:vAlign w:val="bottom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36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60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3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C416D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5F58AD" w:rsidRPr="005F58AD" w:rsidTr="00DE16A1">
        <w:trPr>
          <w:trHeight w:val="316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9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612D99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180F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8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180F37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180F3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10 (deset) </w:t>
            </w: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9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178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612D99" w:rsidRDefault="00612D99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12D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6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9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612D99" w:rsidRDefault="00612D99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12D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55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F759F0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55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EF22E9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Monaco, Monte C</w:t>
            </w:r>
            <w:r w:rsidR="007A7E3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arlo, Nica, </w:t>
            </w:r>
            <w:proofErr w:type="spellStart"/>
            <w:r w:rsidR="007A7E3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Cannes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Barcelona</w:t>
            </w:r>
            <w:r w:rsidR="007A7E3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2024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Figueres</w:t>
            </w:r>
            <w:proofErr w:type="spellEnd"/>
            <w:r w:rsidR="002024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Montserrat</w:t>
            </w:r>
            <w:r w:rsidR="007A7E3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3237E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(jedan cjelodnevni izlet + minimalno dva poludnevna izleta)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Calella</w:t>
            </w:r>
            <w:proofErr w:type="spellEnd"/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5F58AD" w:rsidRPr="005F58AD" w:rsidTr="00DE16A1">
        <w:trPr>
          <w:trHeight w:val="3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F759F0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0CAD" w:rsidRDefault="007212FC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(u povratku)</w:t>
            </w:r>
          </w:p>
          <w:p w:rsidR="00850CAD" w:rsidRDefault="00850C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:rsidR="005F58AD" w:rsidRPr="005F58AD" w:rsidRDefault="00850C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Napomena: Polet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zrakopolova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</w:t>
            </w:r>
            <w:r w:rsidR="00C71C4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 povratku zadnjeg dana prije ponoći, 00.00 sati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(12.00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p.m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.)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C416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(3* ili 4*)</w:t>
            </w:r>
            <w:r w:rsidR="007212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Azurna obala</w:t>
            </w:r>
            <w:r w:rsidR="00DE6E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</w:t>
            </w:r>
            <w:r w:rsidR="007212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7212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Calella</w:t>
            </w:r>
            <w:proofErr w:type="spellEnd"/>
          </w:p>
        </w:tc>
      </w:tr>
      <w:tr w:rsidR="005F58AD" w:rsidRPr="005F58AD" w:rsidTr="00DE16A1">
        <w:trPr>
          <w:trHeight w:val="22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850C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X</w:t>
            </w:r>
          </w:p>
        </w:tc>
      </w:tr>
      <w:tr w:rsidR="005F58AD" w:rsidRPr="005F58AD" w:rsidTr="00DE16A1">
        <w:trPr>
          <w:trHeight w:val="211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5F58AD" w:rsidRPr="005F58AD" w:rsidTr="00DE16A1">
        <w:trPr>
          <w:trHeight w:val="211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C24F1E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x</w:t>
            </w:r>
            <w:r w:rsidR="00F47C91"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 xml:space="preserve"> </w:t>
            </w:r>
            <w:r w:rsidR="00F47C91" w:rsidRPr="003C357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+ 3 ručka u hotelu u </w:t>
            </w:r>
            <w:proofErr w:type="spellStart"/>
            <w:r w:rsidR="00F47C91" w:rsidRPr="003C357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Calelli</w:t>
            </w:r>
            <w:proofErr w:type="spellEnd"/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5F58AD" w:rsidRPr="005F58AD" w:rsidTr="00DE16A1">
        <w:trPr>
          <w:trHeight w:val="556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384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7A7E3A" w:rsidP="00C71C45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Teatre-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Museu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Dali (Muzej Salvadora Dalija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Figueres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), Sagrada Familia</w:t>
            </w:r>
            <w:r w:rsidR="00C71C4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C71C45" w:rsidRPr="00C71C4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Montserrat</w:t>
            </w:r>
            <w:r w:rsidR="00C71C4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(samostan)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5F58AD" w:rsidRDefault="005F58AD" w:rsidP="00C416D0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5F58AD" w:rsidRPr="005F58AD" w:rsidTr="00DE16A1">
        <w:trPr>
          <w:trHeight w:val="384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355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5178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F759F0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F759F0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9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0E3945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F58AD"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DE16A1">
        <w:trPr>
          <w:trHeight w:val="184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19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58AD" w:rsidRPr="005F58AD" w:rsidTr="0071544E">
        <w:trPr>
          <w:trHeight w:val="198"/>
        </w:trPr>
        <w:tc>
          <w:tcPr>
            <w:tcW w:w="9183" w:type="dxa"/>
            <w:gridSpan w:val="10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5F58AD" w:rsidRPr="005F58AD" w:rsidTr="00DE16A1">
        <w:trPr>
          <w:trHeight w:val="184"/>
        </w:trPr>
        <w:tc>
          <w:tcPr>
            <w:tcW w:w="400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178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850CAD" w:rsidRDefault="007E5122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highlight w:val="yellow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20.11</w:t>
            </w:r>
            <w:r w:rsidR="00DE16A1" w:rsidRPr="00DE16A1"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.2024.</w:t>
            </w:r>
          </w:p>
        </w:tc>
      </w:tr>
      <w:tr w:rsidR="005F58AD" w:rsidRPr="005F58AD" w:rsidTr="00DE16A1">
        <w:trPr>
          <w:trHeight w:val="198"/>
        </w:trPr>
        <w:tc>
          <w:tcPr>
            <w:tcW w:w="400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58AD" w:rsidRPr="005F58AD" w:rsidRDefault="005F58AD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BC3D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5F58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850CAD" w:rsidRDefault="007E5122" w:rsidP="005F58AD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highlight w:val="yellow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26.11</w:t>
            </w:r>
            <w:bookmarkStart w:id="0" w:name="_GoBack"/>
            <w:bookmarkEnd w:id="0"/>
            <w:r w:rsidR="00DE16A1" w:rsidRPr="00DE16A1"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.2024.</w:t>
            </w:r>
          </w:p>
        </w:tc>
        <w:tc>
          <w:tcPr>
            <w:tcW w:w="366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F58AD" w:rsidRPr="00850CAD" w:rsidRDefault="005F58AD" w:rsidP="0072047F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22"/>
                <w:highlight w:val="yellow"/>
                <w:lang w:eastAsia="hr-HR"/>
              </w:rPr>
            </w:pPr>
          </w:p>
        </w:tc>
      </w:tr>
    </w:tbl>
    <w:p w:rsidR="00C416D0" w:rsidRDefault="005F58AD" w:rsidP="005F58AD">
      <w:pPr>
        <w:spacing w:line="240" w:lineRule="auto"/>
        <w:rPr>
          <w:rFonts w:eastAsia="Times New Roman" w:cs="Times New Roman"/>
          <w:szCs w:val="24"/>
          <w:lang w:eastAsia="hr-HR"/>
        </w:rPr>
      </w:pPr>
      <w:r w:rsidRPr="005F58AD">
        <w:rPr>
          <w:rFonts w:ascii="Minion Pro" w:eastAsia="Times New Roman" w:hAnsi="Minion Pro" w:cs="Times New Roman"/>
          <w:color w:val="666666"/>
          <w:szCs w:val="24"/>
          <w:lang w:eastAsia="hr-HR"/>
        </w:rPr>
        <w:br/>
      </w:r>
      <w:r w:rsidR="00C416D0">
        <w:rPr>
          <w:rFonts w:eastAsia="Times New Roman" w:cs="Times New Roman"/>
          <w:szCs w:val="24"/>
          <w:lang w:eastAsia="hr-HR"/>
        </w:rPr>
        <w:br w:type="page"/>
      </w:r>
    </w:p>
    <w:p w:rsidR="005F58AD" w:rsidRPr="005F58AD" w:rsidRDefault="005F58AD" w:rsidP="005F58AD">
      <w:pPr>
        <w:spacing w:line="240" w:lineRule="auto"/>
        <w:rPr>
          <w:rFonts w:eastAsia="Times New Roman" w:cs="Times New Roman"/>
          <w:szCs w:val="24"/>
          <w:lang w:eastAsia="hr-HR"/>
        </w:rPr>
      </w:pPr>
    </w:p>
    <w:p w:rsidR="005F58AD" w:rsidRPr="005F58AD" w:rsidRDefault="005F58AD" w:rsidP="005F58AD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</w:p>
    <w:p w:rsidR="005F58AD" w:rsidRPr="003C1FE1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b/>
          <w:color w:val="231F20"/>
          <w:szCs w:val="24"/>
          <w:lang w:eastAsia="hr-HR"/>
        </w:rPr>
      </w:pPr>
      <w:r w:rsidRPr="003C1FE1">
        <w:rPr>
          <w:rFonts w:eastAsia="Times New Roman" w:cs="Times New Roman"/>
          <w:b/>
          <w:color w:val="231F20"/>
          <w:szCs w:val="24"/>
          <w:lang w:eastAsia="hr-HR"/>
        </w:rPr>
        <w:t>1. Prije potpisivanja ugovora za ponudu odabrani davatelj usluga dužan je dostaviti ili dati školi na uvid: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3C1FE1" w:rsidRPr="003C1FE1" w:rsidRDefault="003C1FE1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b/>
          <w:color w:val="231F20"/>
          <w:szCs w:val="24"/>
          <w:lang w:eastAsia="hr-HR"/>
        </w:rPr>
      </w:pPr>
    </w:p>
    <w:p w:rsidR="005F58AD" w:rsidRPr="003C1FE1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b/>
          <w:color w:val="231F20"/>
          <w:szCs w:val="24"/>
          <w:lang w:eastAsia="hr-HR"/>
        </w:rPr>
      </w:pPr>
      <w:r w:rsidRPr="003C1FE1">
        <w:rPr>
          <w:rFonts w:eastAsia="Times New Roman" w:cs="Times New Roman"/>
          <w:b/>
          <w:color w:val="231F20"/>
          <w:szCs w:val="24"/>
          <w:lang w:eastAsia="hr-HR"/>
        </w:rPr>
        <w:t>2. Mjesec dana prije realizacije ugovora odabrani davatelj usluga dužan je dostaviti ili dati školi na uvid: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a) dokaz o osiguranju jamčevine za slučaj nesolventnosti (za višednevnu ekskurziju ili višednevnu terensku nastavu),</w:t>
      </w:r>
    </w:p>
    <w:p w:rsid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3C1FE1" w:rsidRPr="005F58AD" w:rsidRDefault="003C1FE1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</w:p>
    <w:p w:rsidR="005F58AD" w:rsidRPr="003C1FE1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b/>
          <w:color w:val="231F20"/>
          <w:szCs w:val="24"/>
          <w:lang w:eastAsia="hr-HR"/>
        </w:rPr>
      </w:pPr>
      <w:r w:rsidRPr="003C1FE1">
        <w:rPr>
          <w:rFonts w:eastAsia="Times New Roman" w:cs="Times New Roman"/>
          <w:b/>
          <w:color w:val="231F20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5F58AD" w:rsidRPr="005F58AD" w:rsidRDefault="005F58AD" w:rsidP="005F58AD">
      <w:pPr>
        <w:shd w:val="clear" w:color="auto" w:fill="FFFFFF"/>
        <w:spacing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ascii="Minion Pro" w:eastAsia="Times New Roman" w:hAnsi="Minion Pro" w:cs="Times New Roman"/>
          <w:i/>
          <w:iCs/>
          <w:color w:val="231F20"/>
          <w:szCs w:val="24"/>
          <w:bdr w:val="none" w:sz="0" w:space="0" w:color="auto" w:frame="1"/>
          <w:lang w:eastAsia="hr-HR"/>
        </w:rPr>
        <w:t>Napomena: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1) Pristigle ponude trebaju sadržavati i u cijenu uključivati: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a) prijevoz sudionika isključivo prijevoznim sredstvima koji udovoljavaju propisima,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b) osiguranje odgovornosti i jamčevine.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2) Ponude trebaju biti: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b) razrađene prema traženim točkama i s iskazanom ukupnom cijenom za pojedinog učenika.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5F58AD" w:rsidRPr="005F58AD" w:rsidRDefault="005F58AD" w:rsidP="005F58AD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5F58AD">
        <w:rPr>
          <w:rFonts w:eastAsia="Times New Roman" w:cs="Times New Roman"/>
          <w:color w:val="231F20"/>
          <w:szCs w:val="24"/>
          <w:lang w:eastAsia="hr-HR"/>
        </w:rPr>
        <w:t>5) Potencijalni davatelj usluga ne može dopisivati i nuditi dodatne pogodnosti.</w:t>
      </w:r>
    </w:p>
    <w:p w:rsidR="000E1649" w:rsidRDefault="000E1649"/>
    <w:sectPr w:rsidR="000E1649" w:rsidSect="0071544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AD"/>
    <w:rsid w:val="00016DCA"/>
    <w:rsid w:val="000E1649"/>
    <w:rsid w:val="000E3945"/>
    <w:rsid w:val="000F0A6C"/>
    <w:rsid w:val="00180F37"/>
    <w:rsid w:val="001C3219"/>
    <w:rsid w:val="001C35DF"/>
    <w:rsid w:val="002024BC"/>
    <w:rsid w:val="002D3A7A"/>
    <w:rsid w:val="003237EC"/>
    <w:rsid w:val="003C1FE1"/>
    <w:rsid w:val="003C3573"/>
    <w:rsid w:val="0054756C"/>
    <w:rsid w:val="005E2F84"/>
    <w:rsid w:val="005F58AD"/>
    <w:rsid w:val="00612D99"/>
    <w:rsid w:val="0071544E"/>
    <w:rsid w:val="0072047F"/>
    <w:rsid w:val="007212FC"/>
    <w:rsid w:val="007A7E3A"/>
    <w:rsid w:val="007E5122"/>
    <w:rsid w:val="00826C8C"/>
    <w:rsid w:val="00850CAD"/>
    <w:rsid w:val="008C2305"/>
    <w:rsid w:val="009C4AD1"/>
    <w:rsid w:val="009C5552"/>
    <w:rsid w:val="00A20DE6"/>
    <w:rsid w:val="00AC62A4"/>
    <w:rsid w:val="00B26889"/>
    <w:rsid w:val="00B320BA"/>
    <w:rsid w:val="00B7431E"/>
    <w:rsid w:val="00BC3DFA"/>
    <w:rsid w:val="00C24F1E"/>
    <w:rsid w:val="00C416D0"/>
    <w:rsid w:val="00C71C45"/>
    <w:rsid w:val="00CA500F"/>
    <w:rsid w:val="00D167F9"/>
    <w:rsid w:val="00DE16A1"/>
    <w:rsid w:val="00DE6E9C"/>
    <w:rsid w:val="00E74F98"/>
    <w:rsid w:val="00EC0475"/>
    <w:rsid w:val="00EF22E9"/>
    <w:rsid w:val="00F47C91"/>
    <w:rsid w:val="00F759F0"/>
    <w:rsid w:val="00FD4A4A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4C41B"/>
  <w15:chartTrackingRefBased/>
  <w15:docId w15:val="{7D5E848A-648B-41B6-AD7B-3BC4EC11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3A7A"/>
    <w:pPr>
      <w:keepNext/>
      <w:keepLines/>
      <w:spacing w:before="240" w:line="259" w:lineRule="auto"/>
      <w:outlineLvl w:val="0"/>
    </w:pPr>
    <w:rPr>
      <w:rFonts w:eastAsiaTheme="majorEastAsia" w:cstheme="majorBidi"/>
      <w:noProof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D3A7A"/>
    <w:pPr>
      <w:keepNext/>
      <w:keepLines/>
      <w:spacing w:before="240" w:after="120" w:line="360" w:lineRule="auto"/>
      <w:ind w:left="851"/>
      <w:outlineLvl w:val="1"/>
    </w:pPr>
    <w:rPr>
      <w:rFonts w:eastAsiaTheme="majorEastAsia" w:cstheme="majorBidi"/>
      <w:b/>
      <w:noProof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3A7A"/>
    <w:rPr>
      <w:rFonts w:eastAsiaTheme="majorEastAsia" w:cstheme="majorBidi"/>
      <w:noProof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2D3A7A"/>
    <w:rPr>
      <w:rFonts w:eastAsiaTheme="majorEastAsia" w:cstheme="majorBidi"/>
      <w:b/>
      <w:noProof/>
      <w:szCs w:val="26"/>
    </w:rPr>
  </w:style>
  <w:style w:type="character" w:styleId="Hiperveza">
    <w:name w:val="Hyperlink"/>
    <w:unhideWhenUsed/>
    <w:rsid w:val="009C5552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F0A6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5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ca.ekonomska@te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Jurlić</dc:creator>
  <cp:keywords/>
  <dc:description/>
  <cp:lastModifiedBy>Tajnica</cp:lastModifiedBy>
  <cp:revision>6</cp:revision>
  <cp:lastPrinted>2024-11-07T12:45:00Z</cp:lastPrinted>
  <dcterms:created xsi:type="dcterms:W3CDTF">2024-10-16T11:36:00Z</dcterms:created>
  <dcterms:modified xsi:type="dcterms:W3CDTF">2024-11-07T12:45:00Z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be56dde88cbbf459f1198aa5e44c28c7742c949e11617cacdebd74b0d6e9bc2b</vt:lpwstr>
  </property>
</Properties>
</file>