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b2d66f979413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16939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TREĆA EKONOMSKA ŠKOLA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932.311,39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1.245.540,22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936.948,61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1.361.713,61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4.637,22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116.173,39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2505,2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4.177,34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4.177,34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8.814,56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116.173,39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1318,0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su prihodi od MZOM-a, prihodi za školsku shemu voća, prihodi od izdavanja duplikata svjedodžbi i od turističkih agencija za dnevnice nastavnika koji idu u pratnji učenika na izlete i terensku nastavu, novac učenika za naknadu štete, novac učenika za posjet Inkubator PISMU, prihodi od školarina u obrazovanju odraslih i prihodi od davanje na korištenje dvorane za TZK i prostora škole za postavljanje aparata za tople i hladne napitke i prihodi od Osnivača za financiranje rashoda poslovanja. 
Ukupni rashodi su rashodi za zaposlene, materijalni rashodi, financijski rashodi, te rashodi za tekuće donacije u naravi (higijenski ulošci za učenice).
Manjak se javlja zbog promjene u evidentiranju (knjiženju) rashoda za plaću. 
Na kraju izvještajnog razdoblja nije bilo dospjelih obveza.  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832.333,00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939.230,90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su povećani zbog povećane osnovice za obračun plaće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Tekući prijenosi između proračunskih korisnika istog proračuna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1.355,35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1.758,90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za školsku shemu voća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6.659,81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5.553,71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izdavanja duplikata svjedodžbi, od turističkih agencija za dnevnice nastavnicima koji idu u pratnji učenika na izlete i terensku nastavu, novac učenika za naknadu štete, novac učenika za posjet Inkubator PISMU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12.330,07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9.571,25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školarina u obrazovanju odraslih i prihodi od davanje na korištenje dvorane za TZK i prostora škole za postavljanje aparata za tople i hladne napitke, u obrazovanje odraslih nije bilo upisa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4.177,34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nije bilo donacija računala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73.439,69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289.425,46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Osnivač je doznačio dio sredstava potrebnih za obnovu škole (zamjena podova i unutarnjih vrata, bojanje zidova)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2.016,13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nije bilo prihoda Osnivača za nabavu nefinancijske imovine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709.922,45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923.270,87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plaće su povećani zbog povećanja osnovice za obračun plaće i zbog promjene u evidentiranju (knjiženju) rashoda za plaću 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33.288,31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40.570,91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su povećani zbog većih isplata otpremnina zbog odlaska u mirovinu i jubilarnih nagrada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104.384,37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135.204,67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promjene u evidentiranju (knjiženju) rashoda za plaću 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osiguranje u slučaju nezaposlenosti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239,54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isplate po sudskim presudama zbog povećanja osnovice za 6%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prijevoz, za rad na terenu i odvojeni život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16.624,25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20.113,00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 rashod zbog međumjesnog prijevoza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stručna osposobljavanja zbog zaštite na radu 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2.417,81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2.219,28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školsku shemu voća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2.513,99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5.522,44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školska zgrada je stara i potrebno je stalno popravljanje, postavljeni su čepovi na stolice i nove vješalice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rezača za papir za tajništvo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Službena, radna i zaštitna odjeća i obuća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336,05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571,42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kupljena je radna i zaštitna obuću za spremačice i domara i nastavnike TZK-a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11.875,75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177.377,42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školi su u toku radovi na zamjeni parketa i unutarnjih vrata, ugradnja kamera i posebnih brava na ulazu zbog pojačane sigurnosne zaštite, bojanje zidova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3.405,00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sistematski pregledi trećine radnika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11.957,87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14.018,54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„honorare“ izvođača u obrazovanju odraslih, pregledi zgrade oko zaštite na radu i zaštite od požara, nadzor nad izvođenjem radova u školi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3.368,53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2.618,20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usluge fotokopiranje, centralnog dojavnog sustava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1.435,49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dio rashoda za reprezentaciju je vezan uz fakultativnu nastavu „Škola i zajednica“ i „Zajednica aktivnih građana“, rashoda za „Dojdi osmaš“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Članarine i norme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članarina za UHSR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265,40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isplate po sudskim presudama zbog povećanja osnovice za 6%, ali je plaćena sudska pristojba za upis Statuta u sudski registar   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Troškovi sudskih postupaka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2.760,99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isplate po sudskim presudama zbog povećanja osnovice za 6%, pa ni plaćanja troškova odvjetnika 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1.898,10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2.233,19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vijenci, nagrade učenicima, uređenje školskog vrta, posjet Inkubator PISMU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892,91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isplate po sudskim presudama zbog povećanja osnovice za 6%, pa ni plaćanja zateznih kamata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1.488,84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1.682,74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higijenskih uložaka za učenice   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154.002,43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plaća za 06/2025. i nenaplaćeni računi za korištenje prostora škole za postavljanje aparata za tople i hladne napitke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i pruženih usluga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575,15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nenaplaćeni računi za korištenje prostora škole za postavljanje aparata za tople i hladne napitke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4.177,34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nije bilo nabave namještaja ni računala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129.919,89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se javlja zbog rashoda za uređenje školske zgrade (veza konto 3232) i zbog promjene u evidentiranju (knjiženju) rashoda za plaću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Otpremnine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3.238,91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otpremnina zbog odlazaka u mirovinu  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 na kraju izvještajnog razdoblja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270.864,53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za bolovanja na teret HZZO-a, obveze za neplaćene ulazne račune za materijalne i financijske rashode, za plaću za 06/2025. 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299f7caaf4a18" /></Relationships>
</file>